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C986" w14:textId="32C29C2C" w:rsidR="00C26E44" w:rsidRDefault="004E3FAD" w:rsidP="00116BA5">
      <w:pPr>
        <w:rPr>
          <w:b/>
          <w:smallCaps/>
          <w:lang w:val="de-DE"/>
        </w:rPr>
      </w:pPr>
      <w:r>
        <w:rPr>
          <w:b/>
          <w:smallCaps/>
          <w:lang w:val="de-DE"/>
        </w:rPr>
        <w:t>Literatur zum The</w:t>
      </w:r>
      <w:r w:rsidR="00BF07B6">
        <w:rPr>
          <w:b/>
          <w:smallCaps/>
          <w:lang w:val="de-DE"/>
        </w:rPr>
        <w:t>m</w:t>
      </w:r>
      <w:r>
        <w:rPr>
          <w:b/>
          <w:smallCaps/>
          <w:lang w:val="de-DE"/>
        </w:rPr>
        <w:t>a</w:t>
      </w:r>
      <w:r w:rsidR="00BF07B6">
        <w:rPr>
          <w:b/>
          <w:smallCaps/>
          <w:lang w:val="de-DE"/>
        </w:rPr>
        <w:t xml:space="preserve"> „Tiere – lebendiger Rohstoff?“</w:t>
      </w:r>
      <w:r w:rsidR="009F628B">
        <w:rPr>
          <w:b/>
          <w:smallCaps/>
          <w:lang w:val="de-DE"/>
        </w:rPr>
        <w:t xml:space="preserve"> - Auswahlbi</w:t>
      </w:r>
      <w:r w:rsidR="008B45F8">
        <w:rPr>
          <w:b/>
          <w:smallCaps/>
          <w:lang w:val="de-DE"/>
        </w:rPr>
        <w:t>bli</w:t>
      </w:r>
      <w:r w:rsidR="009F628B">
        <w:rPr>
          <w:b/>
          <w:smallCaps/>
          <w:lang w:val="de-DE"/>
        </w:rPr>
        <w:t>ographie</w:t>
      </w:r>
    </w:p>
    <w:p w14:paraId="73BCA758" w14:textId="77777777" w:rsidR="006F0107" w:rsidRPr="007C545D" w:rsidRDefault="006F0107" w:rsidP="00116BA5">
      <w:pPr>
        <w:rPr>
          <w:b/>
          <w:smallCaps/>
          <w:lang w:val="de-DE"/>
        </w:rPr>
      </w:pPr>
    </w:p>
    <w:p w14:paraId="128D1C0F" w14:textId="77777777" w:rsidR="00861E97" w:rsidRDefault="00116BA5" w:rsidP="00116BA5">
      <w:pPr>
        <w:rPr>
          <w:rFonts w:ascii="Garamond" w:hAnsi="Garamond" w:cs="Times"/>
          <w:smallCaps/>
          <w:lang w:val="de-DE"/>
        </w:rPr>
      </w:pPr>
      <w:r w:rsidRPr="007C545D">
        <w:rPr>
          <w:rFonts w:ascii="Garamond" w:hAnsi="Garamond" w:cs="Times"/>
          <w:smallCaps/>
          <w:lang w:val="de-DE"/>
        </w:rPr>
        <w:t xml:space="preserve"> </w:t>
      </w:r>
    </w:p>
    <w:p w14:paraId="4A7A2106" w14:textId="78CE2B83" w:rsidR="00A82D42" w:rsidRPr="00A82D42" w:rsidRDefault="009E44F4" w:rsidP="00116BA5">
      <w:pPr>
        <w:rPr>
          <w:rFonts w:ascii="Garamond" w:hAnsi="Garamond" w:cs="Times"/>
          <w:smallCaps/>
          <w:u w:val="single"/>
          <w:lang w:val="de-DE"/>
        </w:rPr>
      </w:pPr>
      <w:r>
        <w:rPr>
          <w:rFonts w:ascii="Garamond" w:hAnsi="Garamond" w:cs="Times"/>
          <w:smallCaps/>
          <w:u w:val="single"/>
          <w:lang w:val="de-DE"/>
        </w:rPr>
        <w:t>Monographien und Sammelbände</w:t>
      </w:r>
    </w:p>
    <w:p w14:paraId="4A51B826" w14:textId="77777777" w:rsidR="00A82D42" w:rsidRDefault="00A82D42" w:rsidP="00A82D42">
      <w:pPr>
        <w:autoSpaceDE w:val="0"/>
        <w:autoSpaceDN w:val="0"/>
        <w:adjustRightInd w:val="0"/>
        <w:rPr>
          <w:rFonts w:ascii="Garamond" w:hAnsi="Garamond" w:cs="Arial"/>
          <w:smallCaps/>
          <w:color w:val="262626"/>
          <w:sz w:val="20"/>
          <w:szCs w:val="20"/>
          <w:lang w:val="de-DE"/>
        </w:rPr>
      </w:pPr>
    </w:p>
    <w:p w14:paraId="1308042E" w14:textId="35951E05" w:rsidR="009F628B" w:rsidRDefault="009E44F4" w:rsidP="009F628B">
      <w:pPr>
        <w:rPr>
          <w:rFonts w:ascii="Garamond" w:hAnsi="Garamond" w:cs="Times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Busch,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Roger J.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/Kunzmann, </w:t>
      </w:r>
      <w:r>
        <w:rPr>
          <w:rFonts w:ascii="Garamond" w:hAnsi="Garamond" w:cs="Times"/>
          <w:sz w:val="20"/>
          <w:szCs w:val="20"/>
          <w:lang w:val="de-DE"/>
        </w:rPr>
        <w:t>Peter (2006): Leben mit und von Tieren. Ethisches Bewertungsmodell zur Tierhaltung in der Landwirtschaft, Herbert Utz Verlag, München.</w:t>
      </w:r>
      <w:r w:rsidR="00A030BE">
        <w:rPr>
          <w:rFonts w:ascii="Garamond" w:hAnsi="Garamond" w:cs="Times"/>
          <w:sz w:val="20"/>
          <w:szCs w:val="20"/>
          <w:lang w:val="de-DE"/>
        </w:rPr>
        <w:t xml:space="preserve"> </w:t>
      </w:r>
    </w:p>
    <w:p w14:paraId="350370EB" w14:textId="77777777" w:rsidR="009F628B" w:rsidRDefault="009F628B" w:rsidP="009F628B">
      <w:pPr>
        <w:rPr>
          <w:rFonts w:ascii="Garamond" w:hAnsi="Garamond" w:cs="Times"/>
          <w:sz w:val="20"/>
          <w:szCs w:val="20"/>
          <w:lang w:val="de-DE"/>
        </w:rPr>
      </w:pPr>
    </w:p>
    <w:p w14:paraId="600FB179" w14:textId="72DF825A" w:rsidR="009F628B" w:rsidRDefault="006045FE" w:rsidP="009F628B">
      <w:pPr>
        <w:rPr>
          <w:rFonts w:ascii="Garamond" w:hAnsi="Garamond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Grimm,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Herwig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 /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Carola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Hrsg. (2012)</w:t>
      </w:r>
      <w:r w:rsidR="009F628B">
        <w:rPr>
          <w:rFonts w:ascii="Garamond" w:hAnsi="Garamond" w:cs="Arial"/>
          <w:color w:val="262626"/>
          <w:sz w:val="20"/>
          <w:szCs w:val="20"/>
          <w:lang w:val="de-DE"/>
        </w:rPr>
        <w:t xml:space="preserve">: Das Tier an sich? Disziplinübergreifende Perspektiven für neue Wege im wissenschaftsbasierten Tierschutz. </w:t>
      </w:r>
      <w:proofErr w:type="spellStart"/>
      <w:r w:rsidR="009F628B">
        <w:rPr>
          <w:rFonts w:ascii="Garamond" w:hAnsi="Garamond" w:cs="Arial"/>
          <w:color w:val="262626"/>
          <w:sz w:val="20"/>
          <w:szCs w:val="20"/>
          <w:lang w:val="de-DE"/>
        </w:rPr>
        <w:t>Vandenhoeck</w:t>
      </w:r>
      <w:proofErr w:type="spellEnd"/>
      <w:r w:rsidR="009F628B"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Göttingen.</w:t>
      </w:r>
    </w:p>
    <w:p w14:paraId="34AD8055" w14:textId="77777777" w:rsidR="009F628B" w:rsidRPr="009F628B" w:rsidRDefault="009F628B" w:rsidP="009F628B">
      <w:pPr>
        <w:rPr>
          <w:rFonts w:ascii="Garamond" w:hAnsi="Garamond"/>
          <w:sz w:val="20"/>
          <w:szCs w:val="20"/>
          <w:lang w:val="de-DE"/>
        </w:rPr>
      </w:pPr>
    </w:p>
    <w:p w14:paraId="3C1262E5" w14:textId="3DC4DFD3" w:rsidR="00A82D42" w:rsidRDefault="00BF07B6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Holzhey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Helmut</w:t>
      </w:r>
      <w:r w:rsidR="00FF15C0">
        <w:rPr>
          <w:rFonts w:ascii="Garamond" w:hAnsi="Garamond" w:cs="Arial"/>
          <w:color w:val="262626"/>
          <w:sz w:val="20"/>
          <w:szCs w:val="20"/>
          <w:lang w:val="de-DE"/>
        </w:rPr>
        <w:t>, Hrsg.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(1991): Ethisc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>he Konflikte in der Tiernutzung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, Arbeits- und Forschungsstelle für Ethik am Phil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>osophischen Seminar der Univers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i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>t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ät Zürich.</w:t>
      </w:r>
      <w:r w:rsidR="005C7604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776B888B" w14:textId="77777777" w:rsidR="008C23CD" w:rsidRDefault="008C23CD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7362405E" w14:textId="120F396D" w:rsidR="008C23CD" w:rsidRDefault="008C23CD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Linneman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 w:rsidR="009F628B">
        <w:rPr>
          <w:rFonts w:ascii="Garamond" w:hAnsi="Garamond" w:cs="Arial"/>
          <w:color w:val="262626"/>
          <w:sz w:val="20"/>
          <w:szCs w:val="20"/>
          <w:lang w:val="de-DE"/>
        </w:rPr>
        <w:t>Ma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nuela, Hrsg. (2000): Brüder – Bestien – Automaten. H. Fischer, Erlangen.</w:t>
      </w:r>
      <w:r w:rsidR="00BD68FC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4A270008" w14:textId="77777777" w:rsidR="006045FE" w:rsidRDefault="006045FE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5538FD89" w14:textId="5E29E3DD" w:rsidR="006045FE" w:rsidRDefault="006045FE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Carola/</w:t>
      </w:r>
      <w:r w:rsidRPr="006045FE"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Rosenberger, 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 xml:space="preserve">Michael, Hrsg.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(2009): Gefährten – Konkurrenten – Verwandte. Die Mensch-Tier-Beziehung im wissenschaftlichen Diskurs.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Vandenhoek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Göttingen.</w:t>
      </w:r>
    </w:p>
    <w:p w14:paraId="726D7315" w14:textId="77777777" w:rsidR="008C23CD" w:rsidRDefault="008C23CD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5A5D5A5B" w14:textId="08177A5E" w:rsidR="00BD68FC" w:rsidRDefault="00BD68FC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Riether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Edith/</w:t>
      </w:r>
      <w:r w:rsidRPr="00BD68FC"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Weiss</w:t>
      </w:r>
      <w:proofErr w:type="spellEnd"/>
      <w:r w:rsid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Michael Noah, Hrsg.</w:t>
      </w:r>
      <w:r w:rsidR="00FB5A3E">
        <w:rPr>
          <w:rFonts w:ascii="Garamond" w:hAnsi="Garamond" w:cs="Arial"/>
          <w:color w:val="262626"/>
          <w:sz w:val="20"/>
          <w:szCs w:val="20"/>
          <w:lang w:val="de-DE"/>
        </w:rPr>
        <w:t xml:space="preserve"> (2012): Tier – Mensch – Ethik. LIT-Verlag Berlin-Wien.</w:t>
      </w:r>
    </w:p>
    <w:p w14:paraId="2E8BA888" w14:textId="77777777" w:rsidR="00FB5A3E" w:rsidRDefault="00FB5A3E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6BE4E184" w14:textId="5848ACFF" w:rsidR="008C23CD" w:rsidRDefault="008C23CD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Rippe,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Klaus Peter (2000): Die Würde des Tieres als Bürde des Gesetzgebers. Verlag des Verein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>s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Forschung für Leben, Zürich.</w:t>
      </w:r>
      <w:r w:rsidR="00C3361C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2D979EEB" w14:textId="77777777" w:rsidR="00C3361C" w:rsidRDefault="00C3361C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2CB8750A" w14:textId="3E6B110E" w:rsidR="00C3361C" w:rsidRDefault="00C3361C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Sandoe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Peter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 /Christiansen,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Stine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/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Rollin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Bernard E., Hrsg., (2008):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Ethics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Animal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Us</w:t>
      </w:r>
      <w:r w:rsidR="00EF6BC6">
        <w:rPr>
          <w:rFonts w:ascii="Garamond" w:hAnsi="Garamond" w:cs="Arial"/>
          <w:color w:val="262626"/>
          <w:sz w:val="20"/>
          <w:szCs w:val="20"/>
          <w:lang w:val="de-DE"/>
        </w:rPr>
        <w:t>e</w:t>
      </w:r>
      <w:proofErr w:type="spellEnd"/>
      <w:r w:rsidR="00EF6BC6">
        <w:rPr>
          <w:rFonts w:ascii="Garamond" w:hAnsi="Garamond" w:cs="Arial"/>
          <w:color w:val="262626"/>
          <w:sz w:val="20"/>
          <w:szCs w:val="20"/>
          <w:lang w:val="de-DE"/>
        </w:rPr>
        <w:t xml:space="preserve">, </w:t>
      </w:r>
      <w:r w:rsidR="00A030BE">
        <w:rPr>
          <w:rFonts w:ascii="Garamond" w:hAnsi="Garamond" w:cs="Arial"/>
          <w:color w:val="262626"/>
          <w:sz w:val="20"/>
          <w:szCs w:val="20"/>
          <w:lang w:val="de-DE"/>
        </w:rPr>
        <w:t>Blackwell</w:t>
      </w:r>
      <w:r w:rsidR="00EF6BC6">
        <w:rPr>
          <w:rFonts w:ascii="Garamond" w:hAnsi="Garamond" w:cs="Arial"/>
          <w:color w:val="262626"/>
          <w:sz w:val="20"/>
          <w:szCs w:val="20"/>
          <w:lang w:val="de-DE"/>
        </w:rPr>
        <w:t xml:space="preserve"> Publishing, Oxford.</w:t>
      </w:r>
      <w:r w:rsidR="008767E6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54C6504D" w14:textId="77777777" w:rsidR="008767E6" w:rsidRDefault="008767E6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570377DB" w14:textId="60751A45" w:rsidR="008767E6" w:rsidRDefault="008767E6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Taylor,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Nik/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Hamilton,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Lindsey (2013): Animals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at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Work. Identity, Politics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and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Culture in Work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with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Animals, Brill, Boston.</w:t>
      </w:r>
    </w:p>
    <w:p w14:paraId="266BDC3E" w14:textId="77777777" w:rsidR="0083779A" w:rsidRPr="00BF07B6" w:rsidRDefault="0083779A" w:rsidP="00A82D42">
      <w:pPr>
        <w:autoSpaceDE w:val="0"/>
        <w:autoSpaceDN w:val="0"/>
        <w:adjustRightInd w:val="0"/>
        <w:rPr>
          <w:rFonts w:ascii="Garamond" w:hAnsi="Garamond" w:cs="Helvetica"/>
          <w:sz w:val="20"/>
          <w:szCs w:val="20"/>
          <w:lang w:val="de-DE"/>
        </w:rPr>
      </w:pPr>
    </w:p>
    <w:p w14:paraId="656AAD5D" w14:textId="038F1F55" w:rsidR="00A82D42" w:rsidRPr="0083779A" w:rsidRDefault="0083779A" w:rsidP="00A82D4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Wathes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Christopher M. et al., Hrsg. (2013): </w:t>
      </w:r>
      <w:r w:rsidRPr="0083779A">
        <w:rPr>
          <w:rFonts w:ascii="Garamond" w:hAnsi="Garamond"/>
          <w:sz w:val="20"/>
          <w:szCs w:val="20"/>
        </w:rPr>
        <w:t xml:space="preserve">Veterinary &amp; Animal Ethics. </w:t>
      </w:r>
      <w:proofErr w:type="gramStart"/>
      <w:r w:rsidRPr="0083779A">
        <w:rPr>
          <w:rFonts w:ascii="Garamond" w:hAnsi="Garamond"/>
          <w:sz w:val="20"/>
          <w:szCs w:val="20"/>
        </w:rPr>
        <w:t>Proceedings of the First International Conference on Veterinary and Animal Ethics, September 2011, Wiley Blackwell, Oxford.</w:t>
      </w:r>
      <w:proofErr w:type="gramEnd"/>
    </w:p>
    <w:p w14:paraId="74EAB2D6" w14:textId="77777777" w:rsidR="00F17226" w:rsidRDefault="00F17226" w:rsidP="00116BA5">
      <w:pPr>
        <w:rPr>
          <w:rFonts w:ascii="Garamond" w:hAnsi="Garamond" w:cs="Times"/>
          <w:smallCaps/>
          <w:lang w:val="de-DE"/>
        </w:rPr>
      </w:pPr>
    </w:p>
    <w:p w14:paraId="6647223B" w14:textId="77777777" w:rsidR="00A82D42" w:rsidRDefault="00A82D42" w:rsidP="00A82D42">
      <w:pPr>
        <w:rPr>
          <w:rFonts w:ascii="Garamond" w:hAnsi="Garamond" w:cs="Times"/>
          <w:smallCaps/>
          <w:u w:val="single"/>
          <w:lang w:val="de-DE"/>
        </w:rPr>
      </w:pPr>
      <w:r w:rsidRPr="00A82D42">
        <w:rPr>
          <w:rFonts w:ascii="Garamond" w:hAnsi="Garamond" w:cs="Times"/>
          <w:smallCaps/>
          <w:u w:val="single"/>
          <w:lang w:val="de-DE"/>
        </w:rPr>
        <w:t xml:space="preserve">Artikel und Aufsätze: </w:t>
      </w:r>
    </w:p>
    <w:p w14:paraId="51F91C6E" w14:textId="77777777" w:rsidR="00A82D42" w:rsidRDefault="00A82D42" w:rsidP="00A82D42">
      <w:pPr>
        <w:rPr>
          <w:rFonts w:ascii="Garamond" w:hAnsi="Garamond" w:cs="Times"/>
          <w:smallCaps/>
          <w:u w:val="single"/>
          <w:lang w:val="de-DE"/>
        </w:rPr>
      </w:pPr>
    </w:p>
    <w:p w14:paraId="4D647C24" w14:textId="038B0A4D" w:rsidR="009E44F4" w:rsidRDefault="009E44F4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Busch, </w:t>
      </w:r>
      <w:r>
        <w:rPr>
          <w:rFonts w:ascii="Garamond" w:hAnsi="Garamond" w:cs="Times"/>
          <w:sz w:val="20"/>
          <w:szCs w:val="20"/>
          <w:lang w:val="de-DE"/>
        </w:rPr>
        <w:t>Bodo</w:t>
      </w:r>
      <w:r w:rsidR="005C7604">
        <w:rPr>
          <w:rFonts w:ascii="Garamond" w:hAnsi="Garamond" w:cs="Times"/>
          <w:sz w:val="20"/>
          <w:szCs w:val="20"/>
          <w:lang w:val="de-DE"/>
        </w:rPr>
        <w:t xml:space="preserve"> (1999): Die Haltung landwirtschaftlicher Nutztiere. In: </w:t>
      </w:r>
      <w:r w:rsidR="005C7604"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Busch, </w:t>
      </w:r>
      <w:r w:rsidR="005C7604">
        <w:rPr>
          <w:rFonts w:ascii="Garamond" w:hAnsi="Garamond" w:cs="Arial"/>
          <w:color w:val="262626"/>
          <w:sz w:val="20"/>
          <w:szCs w:val="20"/>
          <w:lang w:val="de-DE"/>
        </w:rPr>
        <w:t>Bodo</w:t>
      </w:r>
      <w:r w:rsidR="005C7604">
        <w:rPr>
          <w:rFonts w:ascii="Garamond" w:hAnsi="Garamond" w:cs="Arial"/>
          <w:smallCaps/>
          <w:color w:val="262626"/>
          <w:sz w:val="20"/>
          <w:szCs w:val="20"/>
          <w:lang w:val="de-DE"/>
        </w:rPr>
        <w:t>/</w:t>
      </w:r>
      <w:proofErr w:type="spellStart"/>
      <w:r w:rsidR="005C7604">
        <w:rPr>
          <w:rFonts w:ascii="Garamond" w:hAnsi="Garamond" w:cs="Arial"/>
          <w:smallCaps/>
          <w:color w:val="262626"/>
          <w:sz w:val="20"/>
          <w:szCs w:val="20"/>
          <w:lang w:val="de-DE"/>
        </w:rPr>
        <w:t>Joerden</w:t>
      </w:r>
      <w:proofErr w:type="spellEnd"/>
      <w:r w:rsidR="005C7604"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 w:rsidR="005C7604">
        <w:rPr>
          <w:rFonts w:ascii="Garamond" w:hAnsi="Garamond" w:cs="Arial"/>
          <w:color w:val="262626"/>
          <w:sz w:val="20"/>
          <w:szCs w:val="20"/>
          <w:lang w:val="de-DE"/>
        </w:rPr>
        <w:t>Jan C. (Hrsg.): Tiere ohne Rechte</w:t>
      </w:r>
      <w:r w:rsidR="00F94971">
        <w:rPr>
          <w:rFonts w:ascii="Garamond" w:hAnsi="Garamond" w:cs="Arial"/>
          <w:color w:val="262626"/>
          <w:sz w:val="20"/>
          <w:szCs w:val="20"/>
          <w:lang w:val="de-DE"/>
        </w:rPr>
        <w:t>,  Spring</w:t>
      </w:r>
      <w:r w:rsidR="004F4877">
        <w:rPr>
          <w:rFonts w:ascii="Garamond" w:hAnsi="Garamond" w:cs="Arial"/>
          <w:color w:val="262626"/>
          <w:sz w:val="20"/>
          <w:szCs w:val="20"/>
          <w:lang w:val="de-DE"/>
        </w:rPr>
        <w:t xml:space="preserve">er-Verlag Berlin-Heidelberg, </w:t>
      </w:r>
      <w:r w:rsidR="00F94971">
        <w:rPr>
          <w:rFonts w:ascii="Garamond" w:hAnsi="Garamond" w:cs="Arial"/>
          <w:color w:val="262626"/>
          <w:sz w:val="20"/>
          <w:szCs w:val="20"/>
          <w:lang w:val="de-DE"/>
        </w:rPr>
        <w:t>115-122.</w:t>
      </w:r>
      <w:r w:rsidR="004F4877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2C876166" w14:textId="77777777" w:rsidR="00634272" w:rsidRDefault="00634272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60B03F73" w14:textId="7039DA12" w:rsidR="00634272" w:rsidRDefault="00634272" w:rsidP="009E44F4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0"/>
          <w:szCs w:val="20"/>
          <w:lang w:val="de-DE"/>
        </w:rPr>
      </w:pPr>
      <w:proofErr w:type="spellStart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Empel</w:t>
      </w:r>
      <w:proofErr w:type="spellEnd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W. (1999):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Das Tier im Spannungsfeld zwischen Leistung, Anpassung und Bedürfnis. In: </w:t>
      </w:r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Busch,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>Bodo</w:t>
      </w:r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/</w:t>
      </w:r>
      <w:proofErr w:type="spellStart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Joerden</w:t>
      </w:r>
      <w:proofErr w:type="spellEnd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>Jan C. (Hrsg.): Tiere ohne Rechte,  Spr</w:t>
      </w:r>
      <w:r w:rsidR="007D1D90">
        <w:rPr>
          <w:rFonts w:ascii="Garamond" w:hAnsi="Garamond" w:cs="Arial"/>
          <w:color w:val="000000" w:themeColor="text1"/>
          <w:sz w:val="20"/>
          <w:szCs w:val="20"/>
          <w:lang w:val="de-DE"/>
        </w:rPr>
        <w:t>inger-Verlag Berlin-Heidelberg.</w:t>
      </w:r>
    </w:p>
    <w:p w14:paraId="46F2686F" w14:textId="77777777" w:rsidR="008B65D5" w:rsidRDefault="008B65D5" w:rsidP="009E44F4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0"/>
          <w:szCs w:val="20"/>
          <w:lang w:val="de-DE"/>
        </w:rPr>
      </w:pPr>
    </w:p>
    <w:p w14:paraId="5C9D3C98" w14:textId="4D1F6484" w:rsidR="008B65D5" w:rsidRPr="00A030BE" w:rsidRDefault="008B65D5" w:rsidP="009E44F4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Fraser, </w:t>
      </w:r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David/</w:t>
      </w:r>
      <w:proofErr w:type="spellStart"/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Weary</w:t>
      </w:r>
      <w:proofErr w:type="spellEnd"/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Daniel M./</w:t>
      </w:r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Keyserlingk</w:t>
      </w:r>
      <w:proofErr w:type="spellEnd"/>
      <w:r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M</w:t>
      </w:r>
      <w:r w:rsidR="004E3FAD"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arina A.G. (2010): </w:t>
      </w:r>
      <w:proofErr w:type="spellStart"/>
      <w:r w:rsidR="004E3FAD">
        <w:rPr>
          <w:rFonts w:ascii="Garamond" w:hAnsi="Garamond" w:cs="Arial"/>
          <w:color w:val="000000" w:themeColor="text1"/>
          <w:sz w:val="20"/>
          <w:szCs w:val="20"/>
          <w:lang w:val="de-DE"/>
        </w:rPr>
        <w:t>Two</w:t>
      </w:r>
      <w:proofErr w:type="spellEnd"/>
      <w:r w:rsidR="004E3FAD"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4E3FAD">
        <w:rPr>
          <w:rFonts w:ascii="Garamond" w:hAnsi="Garamond" w:cs="Arial"/>
          <w:color w:val="000000" w:themeColor="text1"/>
          <w:sz w:val="20"/>
          <w:szCs w:val="20"/>
          <w:lang w:val="de-DE"/>
        </w:rPr>
        <w:t>Interdis</w:t>
      </w:r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iplinary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Courses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on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the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Use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and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Welfare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 Animals. In: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DEMELLO,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Margo (Hrsg.): Teaching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the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Animal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. Human-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Animal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Studies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across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the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Disciplines</w:t>
      </w:r>
      <w:proofErr w:type="spellEnd"/>
      <w:r w:rsidR="00B53385">
        <w:rPr>
          <w:rFonts w:ascii="Garamond" w:hAnsi="Garamond" w:cs="Arial"/>
          <w:color w:val="262626"/>
          <w:sz w:val="20"/>
          <w:szCs w:val="20"/>
          <w:lang w:val="de-DE"/>
        </w:rPr>
        <w:t xml:space="preserve">, </w:t>
      </w:r>
      <w:proofErr w:type="spellStart"/>
      <w:r w:rsidR="00B53385">
        <w:rPr>
          <w:rFonts w:ascii="Garamond" w:hAnsi="Garamond" w:cs="Arial"/>
          <w:color w:val="262626"/>
          <w:sz w:val="20"/>
          <w:szCs w:val="20"/>
          <w:lang w:val="de-DE"/>
        </w:rPr>
        <w:t>Lantern</w:t>
      </w:r>
      <w:proofErr w:type="spellEnd"/>
      <w:r w:rsidR="00B53385">
        <w:rPr>
          <w:rFonts w:ascii="Garamond" w:hAnsi="Garamond" w:cs="Arial"/>
          <w:color w:val="262626"/>
          <w:sz w:val="20"/>
          <w:szCs w:val="20"/>
          <w:lang w:val="de-DE"/>
        </w:rPr>
        <w:t xml:space="preserve"> Books, New York, 341-365.</w:t>
      </w:r>
    </w:p>
    <w:p w14:paraId="34FCBD99" w14:textId="77777777" w:rsidR="004F4877" w:rsidRDefault="004F4877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71D4A6A1" w14:textId="6CBB8A67" w:rsidR="004F4877" w:rsidRDefault="004F4877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Grimm,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Herwig (2012): Ethik in der Nutztierhaltung: Der Schritt in die Praxis. In: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Grimm, h./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, c. (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Hrsg.): Das Tier an sich? Disziplinübergreifende Perspektiven für neue Wege im wissenschaftsbasierten Tierschutz.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Vandenhoeck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Göttingen, 276-296.</w:t>
      </w:r>
      <w:r w:rsidR="00FF15C0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2BD63A40" w14:textId="77777777" w:rsidR="004E3FAD" w:rsidRDefault="004E3FAD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54856C29" w14:textId="485FEA8D" w:rsidR="004E3FAD" w:rsidRDefault="004E3FAD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 w:rsidRP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>Gutjahr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, Julia (2013): The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reintegration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animals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and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slaughter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into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discourses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meat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eating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. In: </w:t>
      </w:r>
      <w:proofErr w:type="spellStart"/>
      <w:r w:rsidRP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>Röcklinsberg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, H./</w:t>
      </w:r>
      <w:proofErr w:type="spellStart"/>
      <w:r w:rsidRP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>Sandin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, P. (Hrsg.): The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Ethics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Consumption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Wageningen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, Uppsala, 379-385.</w:t>
      </w:r>
    </w:p>
    <w:p w14:paraId="3E40A2B6" w14:textId="77777777" w:rsidR="00FF15C0" w:rsidRPr="00A030BE" w:rsidRDefault="00FF15C0" w:rsidP="009E44F4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0"/>
          <w:szCs w:val="20"/>
          <w:lang w:val="de-DE"/>
        </w:rPr>
      </w:pPr>
    </w:p>
    <w:p w14:paraId="38BCB49B" w14:textId="1AA6DDF9" w:rsidR="00FF15C0" w:rsidRPr="00A030BE" w:rsidRDefault="00FF15C0" w:rsidP="00FF15C0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0"/>
          <w:szCs w:val="20"/>
          <w:lang w:val="de-DE"/>
        </w:rPr>
      </w:pPr>
      <w:proofErr w:type="spellStart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Janiszewska</w:t>
      </w:r>
      <w:proofErr w:type="spellEnd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j. (1999):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 xml:space="preserve">Ethische Aspekte bei der Zucht von Nutztieren. In: </w:t>
      </w:r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Busch,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>Bodo</w:t>
      </w:r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/</w:t>
      </w:r>
      <w:proofErr w:type="spellStart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>Joerden</w:t>
      </w:r>
      <w:proofErr w:type="spellEnd"/>
      <w:r w:rsidRPr="00A030BE">
        <w:rPr>
          <w:rFonts w:ascii="Garamond" w:hAnsi="Garamond" w:cs="Arial"/>
          <w:smallCaps/>
          <w:color w:val="000000" w:themeColor="text1"/>
          <w:sz w:val="20"/>
          <w:szCs w:val="20"/>
          <w:lang w:val="de-DE"/>
        </w:rPr>
        <w:t xml:space="preserve">, </w:t>
      </w:r>
      <w:r w:rsidRPr="00A030BE">
        <w:rPr>
          <w:rFonts w:ascii="Garamond" w:hAnsi="Garamond" w:cs="Arial"/>
          <w:color w:val="000000" w:themeColor="text1"/>
          <w:sz w:val="20"/>
          <w:szCs w:val="20"/>
          <w:lang w:val="de-DE"/>
        </w:rPr>
        <w:t>Jan C. (Hrsg.): Tiere ohne Rechte,  Springer-Verlag Berlin-Hei</w:t>
      </w:r>
      <w:r w:rsidR="007D1D90">
        <w:rPr>
          <w:rFonts w:ascii="Garamond" w:hAnsi="Garamond" w:cs="Arial"/>
          <w:color w:val="000000" w:themeColor="text1"/>
          <w:sz w:val="20"/>
          <w:szCs w:val="20"/>
          <w:lang w:val="de-DE"/>
        </w:rPr>
        <w:t>delberg.</w:t>
      </w:r>
    </w:p>
    <w:p w14:paraId="5FD385E4" w14:textId="5D23929F" w:rsidR="00FF15C0" w:rsidRDefault="00FF15C0" w:rsidP="00FF15C0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0B934D95" w14:textId="03312691" w:rsidR="00884F5B" w:rsidRDefault="00FF15C0" w:rsidP="00FF15C0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Jürgens,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Karin (2009): Die Mensch-Nutztier-Beziehung in der heutigen Landwirtscha</w:t>
      </w:r>
      <w:r w:rsidR="004E3FAD">
        <w:rPr>
          <w:rFonts w:ascii="Garamond" w:hAnsi="Garamond" w:cs="Arial"/>
          <w:color w:val="262626"/>
          <w:sz w:val="20"/>
          <w:szCs w:val="20"/>
          <w:lang w:val="de-DE"/>
        </w:rPr>
        <w:t>ft - Agrarsoziologische Perspek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tiven. In: 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Carola/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Rosenberger,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Michael (Hrsg.): Gefährten – Konkurrenten </w:t>
      </w:r>
      <w:r w:rsidR="00836A6C">
        <w:rPr>
          <w:rFonts w:ascii="Garamond" w:hAnsi="Garamond" w:cs="Arial"/>
          <w:color w:val="262626"/>
          <w:sz w:val="20"/>
          <w:szCs w:val="20"/>
          <w:lang w:val="de-DE"/>
        </w:rPr>
        <w:t>–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Verwandte</w:t>
      </w:r>
      <w:r w:rsidR="00836A6C">
        <w:rPr>
          <w:rFonts w:ascii="Garamond" w:hAnsi="Garamond" w:cs="Arial"/>
          <w:color w:val="262626"/>
          <w:sz w:val="20"/>
          <w:szCs w:val="20"/>
          <w:lang w:val="de-DE"/>
        </w:rPr>
        <w:t xml:space="preserve">. Die Mensch-Tierbeziehung im wissenschaftlichen Diskurs, </w:t>
      </w:r>
      <w:proofErr w:type="spellStart"/>
      <w:r w:rsidR="00836A6C">
        <w:rPr>
          <w:rFonts w:ascii="Garamond" w:hAnsi="Garamond" w:cs="Arial"/>
          <w:color w:val="262626"/>
          <w:sz w:val="20"/>
          <w:szCs w:val="20"/>
          <w:lang w:val="de-DE"/>
        </w:rPr>
        <w:t>Vandenhoeck</w:t>
      </w:r>
      <w:proofErr w:type="spellEnd"/>
      <w:r w:rsidR="00836A6C"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Göttingen, 215-235.</w:t>
      </w:r>
      <w:r w:rsidR="00634272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50AF074B" w14:textId="51814FC6" w:rsidR="00FF15C0" w:rsidRDefault="00FF15C0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157B4F4E" w14:textId="5D641BDB" w:rsidR="00884F5B" w:rsidRDefault="00634272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Maisack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Christoph (2012): Tierschutzrecht. Haltung von Nutztieren, dargestellt an den Beispielen </w:t>
      </w:r>
      <w:r w:rsidRPr="00634272">
        <w:rPr>
          <w:rFonts w:ascii="Garamond" w:hAnsi="Garamond"/>
          <w:sz w:val="20"/>
          <w:szCs w:val="20"/>
        </w:rPr>
        <w:t>‚</w:t>
      </w:r>
      <w:proofErr w:type="spellStart"/>
      <w:r w:rsidRPr="00634272">
        <w:rPr>
          <w:rFonts w:ascii="Garamond" w:hAnsi="Garamond"/>
          <w:sz w:val="20"/>
          <w:szCs w:val="20"/>
        </w:rPr>
        <w:t>Schweine</w:t>
      </w:r>
      <w:proofErr w:type="spellEnd"/>
      <w:r w:rsidRPr="00634272">
        <w:rPr>
          <w:rFonts w:ascii="Garamond" w:hAnsi="Garamond"/>
          <w:sz w:val="20"/>
          <w:szCs w:val="20"/>
        </w:rPr>
        <w:t>’, ‚</w:t>
      </w:r>
      <w:proofErr w:type="spellStart"/>
      <w:r w:rsidRPr="00634272">
        <w:rPr>
          <w:rFonts w:ascii="Garamond" w:hAnsi="Garamond"/>
          <w:sz w:val="20"/>
          <w:szCs w:val="20"/>
        </w:rPr>
        <w:t>Hühner</w:t>
      </w:r>
      <w:proofErr w:type="spellEnd"/>
      <w:r w:rsidRPr="00634272">
        <w:rPr>
          <w:rFonts w:ascii="Garamond" w:hAnsi="Garamond"/>
          <w:sz w:val="20"/>
          <w:szCs w:val="20"/>
        </w:rPr>
        <w:t>’, ‚</w:t>
      </w:r>
      <w:proofErr w:type="spellStart"/>
      <w:r w:rsidRPr="00634272">
        <w:rPr>
          <w:rFonts w:ascii="Garamond" w:hAnsi="Garamond"/>
          <w:sz w:val="20"/>
          <w:szCs w:val="20"/>
        </w:rPr>
        <w:t>Enten</w:t>
      </w:r>
      <w:proofErr w:type="spellEnd"/>
      <w:r w:rsidRPr="00634272">
        <w:rPr>
          <w:rFonts w:ascii="Garamond" w:hAnsi="Garamond"/>
          <w:sz w:val="20"/>
          <w:szCs w:val="20"/>
        </w:rPr>
        <w:t>’</w:t>
      </w:r>
      <w:r>
        <w:rPr>
          <w:rFonts w:ascii="Garamond" w:hAnsi="Garamond"/>
          <w:sz w:val="20"/>
          <w:szCs w:val="20"/>
        </w:rPr>
        <w:t xml:space="preserve">. In: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Grimm, h</w:t>
      </w:r>
      <w:proofErr w:type="gram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./</w:t>
      </w:r>
      <w:proofErr w:type="spellStart"/>
      <w:proofErr w:type="gram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, c. (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Hrsg.): Das Tier an sich? Disziplinübergreifende Perspektiven für neue Wege im wissenschaftsbasierten Tierschutz.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Vandenhoeck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Göttingen, 198-235.</w:t>
      </w:r>
      <w:r w:rsidR="001B5A02"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</w:p>
    <w:p w14:paraId="6AA7322E" w14:textId="77777777" w:rsidR="00884F5B" w:rsidRPr="001B5A02" w:rsidRDefault="00884F5B" w:rsidP="00884F5B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2B3CFA89" w14:textId="7A02C995" w:rsidR="00884F5B" w:rsidRDefault="00884F5B" w:rsidP="00884F5B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McInerney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/>
          <w:sz w:val="20"/>
          <w:szCs w:val="20"/>
        </w:rPr>
        <w:t xml:space="preserve">John (2013): Principle, Preference and Profit – Animals in a Market Economy. In: 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Wathes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Christopher M. et al., (Hrsg.), </w:t>
      </w:r>
      <w:r w:rsidRPr="0083779A">
        <w:rPr>
          <w:rFonts w:ascii="Garamond" w:hAnsi="Garamond"/>
          <w:sz w:val="20"/>
          <w:szCs w:val="20"/>
        </w:rPr>
        <w:t xml:space="preserve">Veterinary &amp; Animal Ethics. </w:t>
      </w:r>
      <w:proofErr w:type="gramStart"/>
      <w:r w:rsidRPr="0083779A">
        <w:rPr>
          <w:rFonts w:ascii="Garamond" w:hAnsi="Garamond"/>
          <w:sz w:val="20"/>
          <w:szCs w:val="20"/>
        </w:rPr>
        <w:t>Proceedings of the First International Conference on Veterinary and Animal Ethics, Septembe</w:t>
      </w:r>
      <w:r w:rsidR="00BE2367">
        <w:rPr>
          <w:rFonts w:ascii="Garamond" w:hAnsi="Garamond"/>
          <w:sz w:val="20"/>
          <w:szCs w:val="20"/>
        </w:rPr>
        <w:t>r 2011, Wiley Blackwell, Oxford, 271-285.</w:t>
      </w:r>
      <w:proofErr w:type="gramEnd"/>
    </w:p>
    <w:p w14:paraId="5FBEEAD6" w14:textId="77777777" w:rsidR="004C5D64" w:rsidRDefault="004C5D64" w:rsidP="00884F5B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269BBE73" w14:textId="77777777" w:rsidR="004E3FAD" w:rsidRDefault="004E3FAD" w:rsidP="004E3FAD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 w:rsidRPr="004E3FAD">
        <w:rPr>
          <w:rFonts w:ascii="Garamond" w:hAnsi="Garamond"/>
          <w:smallCaps/>
          <w:sz w:val="20"/>
          <w:szCs w:val="20"/>
        </w:rPr>
        <w:t>Mejboom</w:t>
      </w:r>
      <w:proofErr w:type="spellEnd"/>
      <w:r>
        <w:rPr>
          <w:rFonts w:ascii="Garamond" w:hAnsi="Garamond"/>
          <w:sz w:val="20"/>
          <w:szCs w:val="20"/>
        </w:rPr>
        <w:t xml:space="preserve">, Frank L.B.: Individual animal welfare and the collective dimension of sustainability: the role of animal welfare in developments towards sustainable food production and consumption.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In: </w:t>
      </w:r>
      <w:proofErr w:type="spellStart"/>
      <w:r w:rsidRP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>Röcklinsberg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, H./</w:t>
      </w:r>
      <w:proofErr w:type="spellStart"/>
      <w:r w:rsidRPr="004E3FAD">
        <w:rPr>
          <w:rFonts w:ascii="Garamond" w:hAnsi="Garamond" w:cs="Arial"/>
          <w:smallCaps/>
          <w:color w:val="262626"/>
          <w:sz w:val="20"/>
          <w:szCs w:val="20"/>
          <w:lang w:val="de-DE"/>
        </w:rPr>
        <w:t>Sandin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, P. (Hrsg.): The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Ethics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of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Consumption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Wageningen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>, Uppsala, 379-385.</w:t>
      </w:r>
    </w:p>
    <w:p w14:paraId="22B611D2" w14:textId="04B9FA3A" w:rsidR="004E3FAD" w:rsidRDefault="004E3FAD" w:rsidP="00884F5B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475B1432" w14:textId="0B29A918" w:rsidR="004C5D64" w:rsidRDefault="004C5D64" w:rsidP="00884F5B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Palm, </w:t>
      </w:r>
      <w:r>
        <w:rPr>
          <w:rFonts w:ascii="Garamond" w:hAnsi="Garamond"/>
          <w:sz w:val="20"/>
          <w:szCs w:val="20"/>
        </w:rPr>
        <w:t xml:space="preserve">Julia (2012): Der </w:t>
      </w:r>
      <w:proofErr w:type="spellStart"/>
      <w:r>
        <w:rPr>
          <w:rFonts w:ascii="Garamond" w:hAnsi="Garamond"/>
          <w:sz w:val="20"/>
          <w:szCs w:val="20"/>
        </w:rPr>
        <w:t>Tierarzt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im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Spannungsfeld</w:t>
      </w:r>
      <w:proofErr w:type="spellEnd"/>
      <w:r>
        <w:rPr>
          <w:rFonts w:ascii="Garamond" w:hAnsi="Garamond"/>
          <w:sz w:val="20"/>
          <w:szCs w:val="20"/>
        </w:rPr>
        <w:t xml:space="preserve"> der </w:t>
      </w:r>
      <w:proofErr w:type="spellStart"/>
      <w:r>
        <w:rPr>
          <w:rFonts w:ascii="Garamond" w:hAnsi="Garamond"/>
          <w:sz w:val="20"/>
          <w:szCs w:val="20"/>
        </w:rPr>
        <w:t>Inter</w:t>
      </w:r>
      <w:r w:rsidR="004E3FAD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ssen</w:t>
      </w:r>
      <w:proofErr w:type="spellEnd"/>
      <w:r>
        <w:rPr>
          <w:rFonts w:ascii="Garamond" w:hAnsi="Garamond"/>
          <w:sz w:val="20"/>
          <w:szCs w:val="20"/>
        </w:rPr>
        <w:t xml:space="preserve"> – </w:t>
      </w:r>
      <w:proofErr w:type="spellStart"/>
      <w:r>
        <w:rPr>
          <w:rFonts w:ascii="Garamond" w:hAnsi="Garamond"/>
          <w:sz w:val="20"/>
          <w:szCs w:val="20"/>
        </w:rPr>
        <w:t>Fortschritt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im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tierärztlichen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Berufsethos</w:t>
      </w:r>
      <w:proofErr w:type="spellEnd"/>
      <w:r>
        <w:rPr>
          <w:rFonts w:ascii="Garamond" w:hAnsi="Garamond"/>
          <w:sz w:val="20"/>
          <w:szCs w:val="20"/>
        </w:rPr>
        <w:t xml:space="preserve">. In: </w:t>
      </w:r>
      <w:proofErr w:type="spellStart"/>
      <w:r>
        <w:rPr>
          <w:rFonts w:ascii="Garamond" w:hAnsi="Garamond"/>
          <w:sz w:val="20"/>
          <w:szCs w:val="20"/>
        </w:rPr>
        <w:t>Deutsches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Tierärzteblatt</w:t>
      </w:r>
      <w:proofErr w:type="spellEnd"/>
      <w:r>
        <w:rPr>
          <w:rFonts w:ascii="Garamond" w:hAnsi="Garamond"/>
          <w:sz w:val="20"/>
          <w:szCs w:val="20"/>
        </w:rPr>
        <w:t xml:space="preserve"> 10/2012, 1402-1403.</w:t>
      </w:r>
    </w:p>
    <w:p w14:paraId="248ACEC4" w14:textId="77777777" w:rsidR="0083779A" w:rsidRDefault="0083779A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187D26BC" w14:textId="3D1E1D69" w:rsidR="0083779A" w:rsidRDefault="0083779A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Richter,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Thomas (1999): Tiergerechte Nutztierhaltung. </w:t>
      </w:r>
      <w:r>
        <w:rPr>
          <w:rFonts w:ascii="Garamond" w:hAnsi="Garamond" w:cs="Times"/>
          <w:sz w:val="20"/>
          <w:szCs w:val="20"/>
          <w:lang w:val="de-DE"/>
        </w:rPr>
        <w:t xml:space="preserve">In: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Busch,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Bodo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/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Joerden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Jan C. (Hrsg.): Tiere ohne Rechte,  Springer-Verlag Berlin-Heidelberg, 135-150.</w:t>
      </w:r>
    </w:p>
    <w:p w14:paraId="538A65A4" w14:textId="77777777" w:rsidR="00BE2367" w:rsidRDefault="00BE2367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7F6A192B" w14:textId="6B59AC0D" w:rsidR="00BE2367" w:rsidRDefault="00BE2367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proofErr w:type="spellStart"/>
      <w:r w:rsidRPr="00BE2367">
        <w:rPr>
          <w:rFonts w:ascii="Garamond" w:hAnsi="Garamond" w:cs="Arial"/>
          <w:smallCaps/>
          <w:color w:val="262626"/>
          <w:sz w:val="20"/>
          <w:szCs w:val="20"/>
          <w:lang w:val="de-DE"/>
        </w:rPr>
        <w:t>Rollin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, Bernard E.: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Veterinarians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and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Farm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Animal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Welfare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. In: An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Introduction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to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Veterinary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Medical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Ethics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,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Wiley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Blackwell, Oxford,</w:t>
      </w:r>
      <w:bookmarkStart w:id="0" w:name="_GoBack"/>
      <w:bookmarkEnd w:id="0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41-48. </w:t>
      </w:r>
    </w:p>
    <w:p w14:paraId="62032C9D" w14:textId="77777777" w:rsidR="00D932B5" w:rsidRPr="004F4877" w:rsidRDefault="00D932B5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05CC3A29" w14:textId="361A29F0" w:rsidR="00EC72F4" w:rsidRDefault="001B5A02" w:rsidP="001B5A02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Schmidt</w:t>
      </w:r>
      <w:r w:rsidR="00F17226"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Kirsten (2013): </w:t>
      </w:r>
      <w:proofErr w:type="spellStart"/>
      <w:r w:rsidRPr="001B5A02">
        <w:rPr>
          <w:rFonts w:ascii="Garamond" w:hAnsi="Garamond"/>
          <w:sz w:val="20"/>
          <w:szCs w:val="20"/>
        </w:rPr>
        <w:t>Tierethik</w:t>
      </w:r>
      <w:proofErr w:type="spellEnd"/>
      <w:r w:rsidRPr="001B5A02">
        <w:rPr>
          <w:rFonts w:ascii="Garamond" w:hAnsi="Garamond"/>
          <w:sz w:val="20"/>
          <w:szCs w:val="20"/>
        </w:rPr>
        <w:t xml:space="preserve"> und </w:t>
      </w:r>
      <w:proofErr w:type="spellStart"/>
      <w:r w:rsidRPr="001B5A02">
        <w:rPr>
          <w:rFonts w:ascii="Garamond" w:hAnsi="Garamond"/>
          <w:sz w:val="20"/>
          <w:szCs w:val="20"/>
        </w:rPr>
        <w:t>Tierwohlforschung</w:t>
      </w:r>
      <w:proofErr w:type="spellEnd"/>
      <w:r w:rsidRPr="001B5A02">
        <w:rPr>
          <w:rFonts w:ascii="Garamond" w:hAnsi="Garamond"/>
          <w:sz w:val="20"/>
          <w:szCs w:val="20"/>
        </w:rPr>
        <w:t xml:space="preserve"> – </w:t>
      </w:r>
      <w:proofErr w:type="spellStart"/>
      <w:r w:rsidRPr="001B5A02">
        <w:rPr>
          <w:rFonts w:ascii="Garamond" w:hAnsi="Garamond"/>
          <w:sz w:val="20"/>
          <w:szCs w:val="20"/>
        </w:rPr>
        <w:t>Probleme</w:t>
      </w:r>
      <w:proofErr w:type="spellEnd"/>
      <w:r w:rsidRPr="001B5A02">
        <w:rPr>
          <w:rFonts w:ascii="Garamond" w:hAnsi="Garamond"/>
          <w:sz w:val="20"/>
          <w:szCs w:val="20"/>
        </w:rPr>
        <w:t xml:space="preserve"> und </w:t>
      </w:r>
      <w:proofErr w:type="spellStart"/>
      <w:r w:rsidRPr="001B5A02">
        <w:rPr>
          <w:rFonts w:ascii="Garamond" w:hAnsi="Garamond"/>
          <w:sz w:val="20"/>
          <w:szCs w:val="20"/>
        </w:rPr>
        <w:t>Chancen</w:t>
      </w:r>
      <w:proofErr w:type="spellEnd"/>
      <w:r w:rsidRPr="001B5A02">
        <w:rPr>
          <w:rFonts w:ascii="Garamond" w:hAnsi="Garamond"/>
          <w:sz w:val="20"/>
          <w:szCs w:val="20"/>
        </w:rPr>
        <w:t xml:space="preserve"> </w:t>
      </w:r>
      <w:proofErr w:type="spellStart"/>
      <w:r w:rsidRPr="001B5A02">
        <w:rPr>
          <w:rFonts w:ascii="Garamond" w:hAnsi="Garamond"/>
          <w:sz w:val="20"/>
          <w:szCs w:val="20"/>
        </w:rPr>
        <w:t>ei</w:t>
      </w:r>
      <w:r w:rsidR="004C5D64">
        <w:rPr>
          <w:rFonts w:ascii="Garamond" w:hAnsi="Garamond"/>
          <w:sz w:val="20"/>
          <w:szCs w:val="20"/>
        </w:rPr>
        <w:t>ner</w:t>
      </w:r>
      <w:proofErr w:type="spellEnd"/>
      <w:r w:rsidR="004C5D64">
        <w:rPr>
          <w:rFonts w:ascii="Garamond" w:hAnsi="Garamond"/>
          <w:sz w:val="20"/>
          <w:szCs w:val="20"/>
        </w:rPr>
        <w:t xml:space="preserve"> </w:t>
      </w:r>
      <w:proofErr w:type="spellStart"/>
      <w:r w:rsidR="004C5D64">
        <w:rPr>
          <w:rFonts w:ascii="Garamond" w:hAnsi="Garamond"/>
          <w:sz w:val="20"/>
          <w:szCs w:val="20"/>
        </w:rPr>
        <w:t>konfliktreichen</w:t>
      </w:r>
      <w:proofErr w:type="spellEnd"/>
      <w:r w:rsidR="004C5D64">
        <w:rPr>
          <w:rFonts w:ascii="Garamond" w:hAnsi="Garamond"/>
          <w:sz w:val="20"/>
          <w:szCs w:val="20"/>
        </w:rPr>
        <w:t xml:space="preserve"> </w:t>
      </w:r>
      <w:proofErr w:type="spellStart"/>
      <w:r w:rsidR="004C5D64">
        <w:rPr>
          <w:rFonts w:ascii="Garamond" w:hAnsi="Garamond"/>
          <w:sz w:val="20"/>
          <w:szCs w:val="20"/>
        </w:rPr>
        <w:t>Beziehung</w:t>
      </w:r>
      <w:proofErr w:type="spellEnd"/>
      <w:r w:rsidR="004C5D64">
        <w:rPr>
          <w:rFonts w:ascii="Garamond" w:hAnsi="Garamond"/>
          <w:sz w:val="20"/>
          <w:szCs w:val="20"/>
        </w:rPr>
        <w:t>, i</w:t>
      </w:r>
      <w:r w:rsidRPr="001B5A02">
        <w:rPr>
          <w:rFonts w:ascii="Garamond" w:hAnsi="Garamond"/>
          <w:sz w:val="20"/>
          <w:szCs w:val="20"/>
        </w:rPr>
        <w:t xml:space="preserve">n: </w:t>
      </w:r>
      <w:proofErr w:type="spellStart"/>
      <w:r w:rsidRPr="001B5A02">
        <w:rPr>
          <w:rFonts w:ascii="Garamond" w:hAnsi="Garamond"/>
          <w:sz w:val="20"/>
          <w:szCs w:val="20"/>
        </w:rPr>
        <w:t>TIERethik</w:t>
      </w:r>
      <w:proofErr w:type="spellEnd"/>
      <w:r w:rsidRPr="001B5A02">
        <w:rPr>
          <w:rFonts w:ascii="Garamond" w:hAnsi="Garamond"/>
          <w:sz w:val="20"/>
          <w:szCs w:val="20"/>
        </w:rPr>
        <w:t xml:space="preserve">. </w:t>
      </w:r>
      <w:proofErr w:type="spellStart"/>
      <w:proofErr w:type="gramStart"/>
      <w:r w:rsidRPr="001B5A02">
        <w:rPr>
          <w:rFonts w:ascii="Garamond" w:hAnsi="Garamond"/>
          <w:sz w:val="20"/>
          <w:szCs w:val="20"/>
        </w:rPr>
        <w:t>Zeitschrift</w:t>
      </w:r>
      <w:proofErr w:type="spellEnd"/>
      <w:r w:rsidRPr="001B5A02">
        <w:rPr>
          <w:rFonts w:ascii="Garamond" w:hAnsi="Garamond"/>
          <w:sz w:val="20"/>
          <w:szCs w:val="20"/>
        </w:rPr>
        <w:t xml:space="preserve"> </w:t>
      </w:r>
      <w:proofErr w:type="spellStart"/>
      <w:r w:rsidRPr="001B5A02">
        <w:rPr>
          <w:rFonts w:ascii="Garamond" w:hAnsi="Garamond"/>
          <w:sz w:val="20"/>
          <w:szCs w:val="20"/>
        </w:rPr>
        <w:t>zur</w:t>
      </w:r>
      <w:proofErr w:type="spellEnd"/>
      <w:r w:rsidRPr="001B5A02">
        <w:rPr>
          <w:rFonts w:ascii="Garamond" w:hAnsi="Garamond"/>
          <w:sz w:val="20"/>
          <w:szCs w:val="20"/>
        </w:rPr>
        <w:t xml:space="preserve"> Mensch-Tier-</w:t>
      </w:r>
      <w:proofErr w:type="spellStart"/>
      <w:r w:rsidRPr="001B5A02">
        <w:rPr>
          <w:rFonts w:ascii="Garamond" w:hAnsi="Garamond"/>
          <w:sz w:val="20"/>
          <w:szCs w:val="20"/>
        </w:rPr>
        <w:t>Beziehung</w:t>
      </w:r>
      <w:proofErr w:type="spellEnd"/>
      <w:r w:rsidRPr="001B5A02">
        <w:rPr>
          <w:rFonts w:ascii="Garamond" w:hAnsi="Garamond"/>
          <w:sz w:val="20"/>
          <w:szCs w:val="20"/>
        </w:rPr>
        <w:t>, 2013/1, Heft 6, S. 78-107.</w:t>
      </w:r>
      <w:proofErr w:type="gramEnd"/>
      <w:r w:rsidR="007525F6">
        <w:rPr>
          <w:rFonts w:ascii="Garamond" w:hAnsi="Garamond"/>
          <w:sz w:val="20"/>
          <w:szCs w:val="20"/>
        </w:rPr>
        <w:t xml:space="preserve"> </w:t>
      </w:r>
    </w:p>
    <w:p w14:paraId="58658237" w14:textId="77777777" w:rsidR="00EC72F4" w:rsidRDefault="00EC72F4" w:rsidP="00EC72F4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06DFF277" w14:textId="7F7BB6ED" w:rsidR="00EC72F4" w:rsidRPr="001B5A02" w:rsidRDefault="00EC72F4" w:rsidP="001B5A02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Waiblinger, </w:t>
      </w:r>
      <w:r>
        <w:rPr>
          <w:rFonts w:ascii="Garamond" w:hAnsi="Garamond"/>
          <w:sz w:val="20"/>
          <w:szCs w:val="20"/>
        </w:rPr>
        <w:t xml:space="preserve">Susanne (2012): Die </w:t>
      </w:r>
      <w:proofErr w:type="spellStart"/>
      <w:r>
        <w:rPr>
          <w:rFonts w:ascii="Garamond" w:hAnsi="Garamond"/>
          <w:sz w:val="20"/>
          <w:szCs w:val="20"/>
        </w:rPr>
        <w:t>Bedeutung</w:t>
      </w:r>
      <w:proofErr w:type="spellEnd"/>
      <w:r>
        <w:rPr>
          <w:rFonts w:ascii="Garamond" w:hAnsi="Garamond"/>
          <w:sz w:val="20"/>
          <w:szCs w:val="20"/>
        </w:rPr>
        <w:t xml:space="preserve"> der </w:t>
      </w:r>
      <w:proofErr w:type="spellStart"/>
      <w:r>
        <w:rPr>
          <w:rFonts w:ascii="Garamond" w:hAnsi="Garamond"/>
          <w:sz w:val="20"/>
          <w:szCs w:val="20"/>
        </w:rPr>
        <w:t>Veterinärmedizin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für</w:t>
      </w:r>
      <w:proofErr w:type="spellEnd"/>
      <w:r>
        <w:rPr>
          <w:rFonts w:ascii="Garamond" w:hAnsi="Garamond"/>
          <w:sz w:val="20"/>
          <w:szCs w:val="20"/>
        </w:rPr>
        <w:t xml:space="preserve"> den </w:t>
      </w:r>
      <w:proofErr w:type="spellStart"/>
      <w:r>
        <w:rPr>
          <w:rFonts w:ascii="Garamond" w:hAnsi="Garamond"/>
          <w:sz w:val="20"/>
          <w:szCs w:val="20"/>
        </w:rPr>
        <w:t>Tierschutz</w:t>
      </w:r>
      <w:proofErr w:type="spellEnd"/>
      <w:r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In: </w:t>
      </w:r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Grimm, h./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Otterstedt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, c. (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Hrsg.): Das Tier an sich? Disziplinübergreifende Perspektiven für neue Wege im wissenschaftsbasierten Tierschutz. </w:t>
      </w:r>
      <w:proofErr w:type="spellStart"/>
      <w:r>
        <w:rPr>
          <w:rFonts w:ascii="Garamond" w:hAnsi="Garamond" w:cs="Arial"/>
          <w:color w:val="262626"/>
          <w:sz w:val="20"/>
          <w:szCs w:val="20"/>
          <w:lang w:val="de-DE"/>
        </w:rPr>
        <w:t>Vandenhoeck</w:t>
      </w:r>
      <w:proofErr w:type="spellEnd"/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&amp; Ruprecht, Göttingen, 360-375.</w:t>
      </w:r>
    </w:p>
    <w:p w14:paraId="66DF7BA0" w14:textId="77777777" w:rsidR="004F4877" w:rsidRPr="004F4877" w:rsidRDefault="004F4877" w:rsidP="009E44F4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2C98BBCF" w14:textId="57FC5702" w:rsidR="007525F6" w:rsidRDefault="007525F6" w:rsidP="007525F6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Whiting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/>
          <w:sz w:val="20"/>
          <w:szCs w:val="20"/>
        </w:rPr>
        <w:t xml:space="preserve">Martin C. (2013): Justice of Animal Use in the Veterinary Profession. In: </w:t>
      </w:r>
      <w:proofErr w:type="spellStart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>Wathes</w:t>
      </w:r>
      <w:proofErr w:type="spellEnd"/>
      <w:r>
        <w:rPr>
          <w:rFonts w:ascii="Garamond" w:hAnsi="Garamond" w:cs="Arial"/>
          <w:smallCaps/>
          <w:color w:val="262626"/>
          <w:sz w:val="20"/>
          <w:szCs w:val="20"/>
          <w:lang w:val="de-DE"/>
        </w:rPr>
        <w:t xml:space="preserve">, 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>Christopher M. et al., (Hrsg.)</w:t>
      </w:r>
      <w:r w:rsidR="00884F5B">
        <w:rPr>
          <w:rFonts w:ascii="Garamond" w:hAnsi="Garamond" w:cs="Arial"/>
          <w:color w:val="262626"/>
          <w:sz w:val="20"/>
          <w:szCs w:val="20"/>
          <w:lang w:val="de-DE"/>
        </w:rPr>
        <w:t>,</w:t>
      </w:r>
      <w:r>
        <w:rPr>
          <w:rFonts w:ascii="Garamond" w:hAnsi="Garamond" w:cs="Arial"/>
          <w:color w:val="262626"/>
          <w:sz w:val="20"/>
          <w:szCs w:val="20"/>
          <w:lang w:val="de-DE"/>
        </w:rPr>
        <w:t xml:space="preserve"> </w:t>
      </w:r>
      <w:r w:rsidRPr="0083779A">
        <w:rPr>
          <w:rFonts w:ascii="Garamond" w:hAnsi="Garamond"/>
          <w:sz w:val="20"/>
          <w:szCs w:val="20"/>
        </w:rPr>
        <w:t xml:space="preserve">Veterinary &amp; Animal Ethics. </w:t>
      </w:r>
      <w:proofErr w:type="gramStart"/>
      <w:r w:rsidRPr="0083779A">
        <w:rPr>
          <w:rFonts w:ascii="Garamond" w:hAnsi="Garamond"/>
          <w:sz w:val="20"/>
          <w:szCs w:val="20"/>
        </w:rPr>
        <w:t>Proceedings of the First International Conference on Veterinary and Animal Ethics, Septembe</w:t>
      </w:r>
      <w:r w:rsidR="00BE2367">
        <w:rPr>
          <w:rFonts w:ascii="Garamond" w:hAnsi="Garamond"/>
          <w:sz w:val="20"/>
          <w:szCs w:val="20"/>
        </w:rPr>
        <w:t>r 2011, Wiley Blackwell, Oxford, 63-74.</w:t>
      </w:r>
      <w:proofErr w:type="gramEnd"/>
    </w:p>
    <w:p w14:paraId="17145A53" w14:textId="77777777" w:rsidR="00EC72F4" w:rsidRPr="0083779A" w:rsidRDefault="00EC72F4" w:rsidP="007525F6">
      <w:pPr>
        <w:autoSpaceDE w:val="0"/>
        <w:autoSpaceDN w:val="0"/>
        <w:adjustRightInd w:val="0"/>
        <w:rPr>
          <w:rFonts w:ascii="Garamond" w:hAnsi="Garamond" w:cs="Arial"/>
          <w:color w:val="262626"/>
          <w:sz w:val="20"/>
          <w:szCs w:val="20"/>
          <w:lang w:val="de-DE"/>
        </w:rPr>
      </w:pPr>
    </w:p>
    <w:p w14:paraId="5F025898" w14:textId="1C2C9C1F" w:rsidR="004F4877" w:rsidRDefault="004F4877" w:rsidP="009E44F4">
      <w:pPr>
        <w:autoSpaceDE w:val="0"/>
        <w:autoSpaceDN w:val="0"/>
        <w:adjustRightInd w:val="0"/>
        <w:rPr>
          <w:rFonts w:ascii="Garamond" w:hAnsi="Garamond" w:cs="Arial"/>
          <w:smallCaps/>
          <w:color w:val="262626"/>
          <w:sz w:val="20"/>
          <w:szCs w:val="20"/>
          <w:lang w:val="de-DE"/>
        </w:rPr>
      </w:pPr>
    </w:p>
    <w:p w14:paraId="5F6149AE" w14:textId="21F08C30" w:rsidR="0077150A" w:rsidRPr="007C545D" w:rsidRDefault="0077150A" w:rsidP="0077150A">
      <w:pPr>
        <w:autoSpaceDE w:val="0"/>
        <w:autoSpaceDN w:val="0"/>
        <w:adjustRightInd w:val="0"/>
        <w:spacing w:after="240"/>
        <w:ind w:left="720" w:hanging="720"/>
        <w:rPr>
          <w:rFonts w:ascii="Garamond" w:hAnsi="Garamond" w:cs="Times"/>
          <w:sz w:val="20"/>
          <w:szCs w:val="20"/>
          <w:lang w:val="de-DE"/>
        </w:rPr>
      </w:pPr>
    </w:p>
    <w:sectPr w:rsidR="0077150A" w:rsidRPr="007C545D" w:rsidSect="009612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4767A"/>
    <w:rsid w:val="00116BA5"/>
    <w:rsid w:val="001B5A02"/>
    <w:rsid w:val="00244DC0"/>
    <w:rsid w:val="00415AC3"/>
    <w:rsid w:val="0044767A"/>
    <w:rsid w:val="004C2B46"/>
    <w:rsid w:val="004C5D64"/>
    <w:rsid w:val="004E3FAD"/>
    <w:rsid w:val="004F4877"/>
    <w:rsid w:val="00507531"/>
    <w:rsid w:val="005C5E4F"/>
    <w:rsid w:val="005C7604"/>
    <w:rsid w:val="006045FE"/>
    <w:rsid w:val="00634272"/>
    <w:rsid w:val="00642F56"/>
    <w:rsid w:val="00644D84"/>
    <w:rsid w:val="006F0107"/>
    <w:rsid w:val="007525F6"/>
    <w:rsid w:val="00767ECD"/>
    <w:rsid w:val="0077150A"/>
    <w:rsid w:val="00796684"/>
    <w:rsid w:val="007B7115"/>
    <w:rsid w:val="007C545D"/>
    <w:rsid w:val="007D1D90"/>
    <w:rsid w:val="00836A6C"/>
    <w:rsid w:val="0083779A"/>
    <w:rsid w:val="00861E97"/>
    <w:rsid w:val="008767E6"/>
    <w:rsid w:val="00884F5B"/>
    <w:rsid w:val="008B45F8"/>
    <w:rsid w:val="008B65D5"/>
    <w:rsid w:val="008C23CD"/>
    <w:rsid w:val="0095524B"/>
    <w:rsid w:val="009612A5"/>
    <w:rsid w:val="00980A46"/>
    <w:rsid w:val="009C4CCA"/>
    <w:rsid w:val="009E44F4"/>
    <w:rsid w:val="009F628B"/>
    <w:rsid w:val="00A030BE"/>
    <w:rsid w:val="00A82D42"/>
    <w:rsid w:val="00B53385"/>
    <w:rsid w:val="00BD68FC"/>
    <w:rsid w:val="00BE2367"/>
    <w:rsid w:val="00BF07B6"/>
    <w:rsid w:val="00C10D38"/>
    <w:rsid w:val="00C26E44"/>
    <w:rsid w:val="00C3361C"/>
    <w:rsid w:val="00C5170B"/>
    <w:rsid w:val="00CA1911"/>
    <w:rsid w:val="00D27AD8"/>
    <w:rsid w:val="00D34218"/>
    <w:rsid w:val="00D61329"/>
    <w:rsid w:val="00D932B5"/>
    <w:rsid w:val="00E77292"/>
    <w:rsid w:val="00EC72F4"/>
    <w:rsid w:val="00EF6BC6"/>
    <w:rsid w:val="00F17226"/>
    <w:rsid w:val="00F94971"/>
    <w:rsid w:val="00FB5A3E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A6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echtsgrundlagenverzeichnis">
    <w:name w:val="table of authorities"/>
    <w:basedOn w:val="Standard"/>
    <w:next w:val="Standard"/>
    <w:uiPriority w:val="99"/>
    <w:unhideWhenUsed/>
    <w:rsid w:val="0044767A"/>
    <w:pPr>
      <w:ind w:left="240" w:hanging="240"/>
    </w:pPr>
    <w:rPr>
      <w:sz w:val="20"/>
      <w:szCs w:val="20"/>
    </w:rPr>
  </w:style>
  <w:style w:type="paragraph" w:styleId="Zusatz1">
    <w:name w:val="toa heading"/>
    <w:basedOn w:val="Standard"/>
    <w:next w:val="Standard"/>
    <w:uiPriority w:val="99"/>
    <w:unhideWhenUsed/>
    <w:rsid w:val="0044767A"/>
    <w:pPr>
      <w:spacing w:before="240" w:after="120"/>
      <w:jc w:val="center"/>
    </w:pPr>
    <w:rPr>
      <w:smallCaps/>
      <w:sz w:val="22"/>
      <w:szCs w:val="22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44767A"/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echtsgrundlagenverzeichnis">
    <w:name w:val="table of authorities"/>
    <w:basedOn w:val="Standard"/>
    <w:next w:val="Standard"/>
    <w:uiPriority w:val="99"/>
    <w:unhideWhenUsed/>
    <w:rsid w:val="0044767A"/>
    <w:pPr>
      <w:ind w:left="240" w:hanging="240"/>
    </w:pPr>
    <w:rPr>
      <w:sz w:val="20"/>
      <w:szCs w:val="20"/>
    </w:rPr>
  </w:style>
  <w:style w:type="paragraph" w:styleId="Zusatz1">
    <w:name w:val="toa heading"/>
    <w:basedOn w:val="Standard"/>
    <w:next w:val="Standard"/>
    <w:uiPriority w:val="99"/>
    <w:unhideWhenUsed/>
    <w:rsid w:val="0044767A"/>
    <w:pPr>
      <w:spacing w:before="240" w:after="120"/>
      <w:jc w:val="center"/>
    </w:pPr>
    <w:rPr>
      <w:smallCaps/>
      <w:sz w:val="22"/>
      <w:szCs w:val="22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44767A"/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F7B31-B43F-DF42-964E-193E8A91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4550</Characters>
  <Application>Microsoft Macintosh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KayLo</cp:lastModifiedBy>
  <cp:revision>2</cp:revision>
  <cp:lastPrinted>2013-02-22T10:40:00Z</cp:lastPrinted>
  <dcterms:created xsi:type="dcterms:W3CDTF">2014-05-12T09:39:00Z</dcterms:created>
  <dcterms:modified xsi:type="dcterms:W3CDTF">2014-05-12T09:39:00Z</dcterms:modified>
</cp:coreProperties>
</file>